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4277"/>
        <w:gridCol w:w="5074"/>
      </w:tblGrid>
      <w:tr w:rsidR="002C1083" w:rsidRPr="002C1083" w14:paraId="59DB0CAF" w14:textId="77777777" w:rsidTr="00EA770F">
        <w:tc>
          <w:tcPr>
            <w:tcW w:w="9351" w:type="dxa"/>
            <w:gridSpan w:val="2"/>
          </w:tcPr>
          <w:p w14:paraId="35B41D76" w14:textId="77777777" w:rsidR="002C1083" w:rsidRPr="00372411" w:rsidRDefault="002C1083" w:rsidP="002C108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2C1083" w:rsidRPr="002C1083" w14:paraId="01855E51" w14:textId="77777777" w:rsidTr="00EA770F">
        <w:tc>
          <w:tcPr>
            <w:tcW w:w="9351" w:type="dxa"/>
            <w:gridSpan w:val="2"/>
          </w:tcPr>
          <w:p w14:paraId="43828717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>Vysoká škola: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2C1083" w:rsidRPr="002C1083" w14:paraId="6D5538BE" w14:textId="77777777" w:rsidTr="00EA770F">
        <w:tc>
          <w:tcPr>
            <w:tcW w:w="9351" w:type="dxa"/>
            <w:gridSpan w:val="2"/>
          </w:tcPr>
          <w:p w14:paraId="747FFE8C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Pracovisko: </w:t>
            </w:r>
            <w:r w:rsidRPr="00372411">
              <w:rPr>
                <w:rFonts w:asciiTheme="minorHAnsi" w:hAnsiTheme="minorHAnsi" w:cstheme="minorHAnsi"/>
                <w:bCs/>
                <w:sz w:val="16"/>
                <w:szCs w:val="16"/>
              </w:rPr>
              <w:t>Katedra psychológie, Bratislava</w:t>
            </w: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2C1083" w:rsidRPr="002C1083" w14:paraId="5C23CD83" w14:textId="77777777" w:rsidTr="00EA770F">
        <w:tc>
          <w:tcPr>
            <w:tcW w:w="4277" w:type="dxa"/>
          </w:tcPr>
          <w:p w14:paraId="796ECE60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>Kód predmetu: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0-1943d</w:t>
            </w:r>
          </w:p>
        </w:tc>
        <w:tc>
          <w:tcPr>
            <w:tcW w:w="5074" w:type="dxa"/>
          </w:tcPr>
          <w:p w14:paraId="2AF034BC" w14:textId="2556DC62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Názov predmetu: </w:t>
            </w:r>
            <w:r w:rsidRPr="00372411">
              <w:rPr>
                <w:rFonts w:asciiTheme="minorHAnsi" w:hAnsiTheme="minorHAnsi" w:cstheme="minorHAnsi"/>
                <w:bCs/>
                <w:sz w:val="16"/>
                <w:szCs w:val="16"/>
              </w:rPr>
              <w:t>Poradenská psychológia 1</w:t>
            </w:r>
          </w:p>
        </w:tc>
      </w:tr>
      <w:tr w:rsidR="002C1083" w:rsidRPr="002C1083" w14:paraId="64C578D3" w14:textId="77777777" w:rsidTr="00EA770F">
        <w:trPr>
          <w:trHeight w:val="649"/>
        </w:trPr>
        <w:tc>
          <w:tcPr>
            <w:tcW w:w="9351" w:type="dxa"/>
            <w:gridSpan w:val="2"/>
          </w:tcPr>
          <w:p w14:paraId="48289177" w14:textId="77777777" w:rsidR="003056E7" w:rsidRPr="00372411" w:rsidRDefault="002C1083" w:rsidP="003056E7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>Druh, rozsah a metóda vzdelávacích činností: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8597D1D" w14:textId="77777777" w:rsidR="003056E7" w:rsidRPr="00372411" w:rsidRDefault="003056E7" w:rsidP="003056E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372411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372411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prednáška, seminár;</w:t>
            </w:r>
          </w:p>
          <w:p w14:paraId="2C21A0EC" w14:textId="4B9413BD" w:rsidR="003056E7" w:rsidRPr="00372411" w:rsidRDefault="003056E7" w:rsidP="003056E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372411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3 hod. /týždeň: 2 hod. prednáška, 1 hod. seminár</w:t>
            </w:r>
          </w:p>
          <w:p w14:paraId="03EE3720" w14:textId="23361924" w:rsidR="002C1083" w:rsidRPr="00372411" w:rsidRDefault="003056E7" w:rsidP="003056E7">
            <w:pPr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372411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372411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prezenčná, dištančná (Webex</w:t>
            </w:r>
            <w:r w:rsidR="00546D31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, Elix</w:t>
            </w:r>
            <w:r w:rsidRPr="00372411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), kombinovaná; f</w:t>
            </w:r>
            <w:r w:rsidR="002C1083" w:rsidRPr="00372411">
              <w:rPr>
                <w:rFonts w:asciiTheme="minorHAnsi" w:hAnsiTheme="minorHAnsi" w:cstheme="minorHAnsi"/>
                <w:sz w:val="16"/>
                <w:szCs w:val="16"/>
              </w:rPr>
              <w:t>orma prezenčná (36 hod.); samoštúdium (64 hod.); spolu 100 hod.</w:t>
            </w:r>
          </w:p>
        </w:tc>
      </w:tr>
      <w:tr w:rsidR="002C1083" w:rsidRPr="002C1083" w14:paraId="08BF9526" w14:textId="77777777" w:rsidTr="00EA770F">
        <w:trPr>
          <w:trHeight w:val="286"/>
        </w:trPr>
        <w:tc>
          <w:tcPr>
            <w:tcW w:w="9351" w:type="dxa"/>
            <w:gridSpan w:val="2"/>
          </w:tcPr>
          <w:p w14:paraId="06B92B52" w14:textId="27BDB104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>Počet kreditov: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4</w:t>
            </w:r>
          </w:p>
        </w:tc>
      </w:tr>
      <w:tr w:rsidR="002C1083" w:rsidRPr="002C1083" w14:paraId="293F26A7" w14:textId="77777777" w:rsidTr="00EA770F">
        <w:tc>
          <w:tcPr>
            <w:tcW w:w="9351" w:type="dxa"/>
            <w:gridSpan w:val="2"/>
          </w:tcPr>
          <w:p w14:paraId="38C99AA9" w14:textId="15A48CB5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>Odporúčaný semester/trimester štúdia: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5. semester </w:t>
            </w:r>
          </w:p>
        </w:tc>
      </w:tr>
      <w:tr w:rsidR="002C1083" w:rsidRPr="002C1083" w14:paraId="71725228" w14:textId="77777777" w:rsidTr="00EA770F">
        <w:tc>
          <w:tcPr>
            <w:tcW w:w="9351" w:type="dxa"/>
            <w:gridSpan w:val="2"/>
          </w:tcPr>
          <w:p w14:paraId="76BAA5AA" w14:textId="6591213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>Stupeň štúdia: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440E" w:rsidRPr="00372411">
              <w:rPr>
                <w:rFonts w:asciiTheme="minorHAnsi" w:hAnsiTheme="minorHAnsi" w:cstheme="minorHAnsi"/>
                <w:sz w:val="16"/>
                <w:szCs w:val="16"/>
              </w:rPr>
              <w:t>1. stupeň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440E" w:rsidRPr="00372411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bakalársky</w:t>
            </w:r>
            <w:r w:rsidR="0089440E" w:rsidRPr="0037241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2C1083" w:rsidRPr="002C1083" w14:paraId="68213C49" w14:textId="77777777" w:rsidTr="00EA770F">
        <w:tc>
          <w:tcPr>
            <w:tcW w:w="9351" w:type="dxa"/>
            <w:gridSpan w:val="2"/>
          </w:tcPr>
          <w:p w14:paraId="49C6BBD8" w14:textId="7BBF709F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>Podmieňujúce predmety: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5147F" w:rsidRPr="00372411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šeobecná psychológia, </w:t>
            </w:r>
            <w:r w:rsidR="0025147F" w:rsidRPr="00372411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ývinová psychológia, </w:t>
            </w:r>
            <w:r w:rsidR="0025147F" w:rsidRPr="00372411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ociálna psychológia, </w:t>
            </w:r>
            <w:r w:rsidR="0025147F" w:rsidRPr="00372411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sychológia osobnosti, </w:t>
            </w:r>
            <w:r w:rsidR="0025147F" w:rsidRPr="00372411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oruchy detského vývinu, </w:t>
            </w:r>
            <w:r w:rsidR="0025147F" w:rsidRPr="00372411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áklady psychopatológie</w:t>
            </w:r>
            <w:r w:rsidR="00CE077A" w:rsidRPr="00372411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</w:tc>
      </w:tr>
      <w:tr w:rsidR="002C1083" w:rsidRPr="002C1083" w14:paraId="13768B06" w14:textId="77777777" w:rsidTr="00EA770F">
        <w:tc>
          <w:tcPr>
            <w:tcW w:w="9351" w:type="dxa"/>
            <w:gridSpan w:val="2"/>
          </w:tcPr>
          <w:p w14:paraId="5E12AF29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>Podmienky na absolvovanie predmetu: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DD68E4A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7B1D70EA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3381BE84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2C1083" w:rsidRPr="002C1083" w14:paraId="42D883E0" w14:textId="77777777" w:rsidTr="00EA770F">
        <w:tc>
          <w:tcPr>
            <w:tcW w:w="9351" w:type="dxa"/>
            <w:gridSpan w:val="2"/>
          </w:tcPr>
          <w:tbl>
            <w:tblPr>
              <w:tblStyle w:val="Mriekatabuky"/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9322"/>
            </w:tblGrid>
            <w:tr w:rsidR="002C1083" w:rsidRPr="00372411" w14:paraId="45138F19" w14:textId="77777777" w:rsidTr="00EA770F">
              <w:tc>
                <w:tcPr>
                  <w:tcW w:w="9322" w:type="dxa"/>
                </w:tcPr>
                <w:p w14:paraId="45C01A14" w14:textId="77777777" w:rsidR="002C1083" w:rsidRPr="00372411" w:rsidRDefault="002C1083" w:rsidP="002C1083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37241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Výsledky vzdelávania: </w:t>
                  </w:r>
                </w:p>
                <w:tbl>
                  <w:tblPr>
                    <w:tblStyle w:val="Mriekatabuky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8"/>
                    <w:gridCol w:w="4837"/>
                    <w:gridCol w:w="1276"/>
                    <w:gridCol w:w="2155"/>
                  </w:tblGrid>
                  <w:tr w:rsidR="002C1083" w:rsidRPr="00372411" w14:paraId="61703396" w14:textId="77777777" w:rsidTr="00EA770F"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B5543E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Výstup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6DCCB4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Deskriptor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52EABC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Forma</w:t>
                        </w:r>
                      </w:p>
                      <w:p w14:paraId="030403DE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vzdelávania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151FC2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Metóda hodnotenia / overenia VV: spolu 100 bodov</w:t>
                        </w:r>
                      </w:p>
                    </w:tc>
                  </w:tr>
                  <w:tr w:rsidR="002C1083" w:rsidRPr="00372411" w14:paraId="318F7C3D" w14:textId="77777777" w:rsidTr="00EA770F"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77F7BB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VV1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678C8A" w14:textId="77777777" w:rsidR="002C1083" w:rsidRPr="00372411" w:rsidRDefault="002C1083" w:rsidP="002C1083">
                        <w:pPr>
                          <w:spacing w:after="160" w:line="259" w:lineRule="auto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>Zameranie na vedomosti: Základné poznatky z poradenskej psychológie ako aplikovanej psychologickej disciplíny.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87482D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Prednáška +</w:t>
                        </w:r>
                      </w:p>
                      <w:p w14:paraId="68E8A91B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samoštúdium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AC6AF1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Test (max. 25 bodov), % úspešnosti 61 % - 15 bodov</w:t>
                        </w:r>
                      </w:p>
                    </w:tc>
                  </w:tr>
                  <w:tr w:rsidR="002C1083" w:rsidRPr="00372411" w14:paraId="1B7FA8E2" w14:textId="77777777" w:rsidTr="00EA770F"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9DFE15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VV2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29683D" w14:textId="77777777" w:rsidR="002C1083" w:rsidRPr="00372411" w:rsidRDefault="002C1083" w:rsidP="002C1083">
                        <w:pPr>
                          <w:spacing w:after="160" w:line="259" w:lineRule="auto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>Zameranie na vedomosti: Východiská pre  práci s klientom v rámci individuálneho, skupinového, hromadného PP: Špecifiká rôznych prístupov v PP – behaviorálneho, kognitívneho, kognitívno –  behaviorálneho, hlbinného, humanistického a existenciálneho.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90A243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Prednáška +</w:t>
                        </w:r>
                      </w:p>
                      <w:p w14:paraId="0AAD9D5D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samoštúdium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7AB507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Test (max. 25 bodov), % úspešnosti 61 % - 15 bodov</w:t>
                        </w:r>
                      </w:p>
                    </w:tc>
                  </w:tr>
                  <w:tr w:rsidR="002C1083" w:rsidRPr="00372411" w14:paraId="3ED303E8" w14:textId="77777777" w:rsidTr="00EA770F"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7EA9B1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VV3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4098A3" w14:textId="77777777" w:rsidR="002C1083" w:rsidRPr="00372411" w:rsidRDefault="002C1083" w:rsidP="002C1083">
                        <w:pPr>
                          <w:spacing w:after="160" w:line="259" w:lineRule="auto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 xml:space="preserve">Zameranie na zručnosti: </w:t>
                        </w:r>
                        <w:r w:rsidRPr="00372411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 xml:space="preserve">Nácvik interakcie s klientom v rámci procesu individuálneho PP – nadviazanie kontaktu, získavanie informácií,  stanovenie  cieľov,  práca na zmene klienta atď. až po ukončenie práce s klientom.  Skúsenosť s vedením poradenskej skupiny. Všetko v rámci hrania rolí tiež v kontexte rôznych poradenských prístupov (rozhovor o správaní, presvedčeniach klienta, jeho snoch, reflektovanie vyjadrení klienta, kladenie otázok atď.)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2C5491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Prednáška +</w:t>
                        </w:r>
                      </w:p>
                      <w:p w14:paraId="41B53716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samoštúdium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0F1CDC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Test (max. 25 bodov), % úspešnosti 61 % - 15 bodov</w:t>
                        </w:r>
                      </w:p>
                    </w:tc>
                  </w:tr>
                  <w:tr w:rsidR="002C1083" w:rsidRPr="00372411" w14:paraId="275784DD" w14:textId="77777777" w:rsidTr="00EA770F"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49A8E8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VV4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E1AD03" w14:textId="77777777" w:rsidR="002C1083" w:rsidRPr="00372411" w:rsidRDefault="002C1083" w:rsidP="002C1083">
                        <w:pPr>
                          <w:spacing w:after="160" w:line="259" w:lineRule="auto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Zameranie na kompetencie:</w:t>
                        </w:r>
                        <w:r w:rsidRPr="00372411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372411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>Prehľad o poradenskej psychológii ako aplikovanej vednej disciplíne, spoznať zvláštnosti rôznych prístupov.   Pripravenosť prejsť cez rôzne fázy poradenského procesu s klientom v rámci práce vo dvojiciach  ako aj v malej skupine – v laboratórnych podmienkach (v rámci hrania rolí).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B73909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Kolokviálna konzultácia + samoštúdium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13EC27" w14:textId="77777777" w:rsidR="002C1083" w:rsidRPr="00372411" w:rsidRDefault="002C1083" w:rsidP="002C1083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72411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Test (max. 25 bodov), % úspešnosti 61 % - 15 bodov</w:t>
                        </w:r>
                      </w:p>
                    </w:tc>
                  </w:tr>
                </w:tbl>
                <w:p w14:paraId="6390CCF4" w14:textId="77777777" w:rsidR="002C1083" w:rsidRPr="00372411" w:rsidRDefault="002C1083" w:rsidP="002C1083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1A657F7C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1083" w:rsidRPr="002C1083" w14:paraId="11E476EA" w14:textId="77777777" w:rsidTr="00EA770F">
        <w:tc>
          <w:tcPr>
            <w:tcW w:w="9351" w:type="dxa"/>
            <w:gridSpan w:val="2"/>
          </w:tcPr>
          <w:p w14:paraId="0747FB53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>Stručná osnova predmetu: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F81558C" w14:textId="77777777" w:rsidR="002C1083" w:rsidRPr="00372411" w:rsidRDefault="002C1083" w:rsidP="002C1083">
            <w:pPr>
              <w:numPr>
                <w:ilvl w:val="0"/>
                <w:numId w:val="3"/>
              </w:numPr>
              <w:spacing w:after="160" w:line="259" w:lineRule="auto"/>
              <w:ind w:left="714" w:hanging="35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Pojem a predmet skúmania, miesto v systéme vied, historické aspekty poradenskej psychológie (PP). </w:t>
            </w:r>
          </w:p>
          <w:p w14:paraId="4FBBD71E" w14:textId="77777777" w:rsidR="002C1083" w:rsidRPr="00372411" w:rsidRDefault="002C1083" w:rsidP="002C1083">
            <w:pPr>
              <w:numPr>
                <w:ilvl w:val="0"/>
                <w:numId w:val="3"/>
              </w:numPr>
              <w:spacing w:after="160" w:line="259" w:lineRule="auto"/>
              <w:ind w:left="714" w:hanging="35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Etické otázky PP, metódy práce.</w:t>
            </w:r>
          </w:p>
          <w:p w14:paraId="74386C18" w14:textId="77777777" w:rsidR="002C1083" w:rsidRPr="00372411" w:rsidRDefault="002C1083" w:rsidP="002C1083">
            <w:pPr>
              <w:numPr>
                <w:ilvl w:val="0"/>
                <w:numId w:val="3"/>
              </w:numPr>
              <w:spacing w:after="160" w:line="259" w:lineRule="auto"/>
              <w:ind w:left="714" w:hanging="35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Individuálne psychologické poradenstvo, základné zložky.</w:t>
            </w:r>
          </w:p>
          <w:p w14:paraId="3397B886" w14:textId="77777777" w:rsidR="002C1083" w:rsidRPr="00372411" w:rsidRDefault="002C1083" w:rsidP="002C1083">
            <w:pPr>
              <w:numPr>
                <w:ilvl w:val="0"/>
                <w:numId w:val="3"/>
              </w:numPr>
              <w:spacing w:after="160" w:line="259" w:lineRule="auto"/>
              <w:ind w:left="714" w:hanging="35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Individuálne  PP ako proces – fázy procesu poradenstva. Práca rôznymi typmi klientov.</w:t>
            </w:r>
          </w:p>
          <w:p w14:paraId="5E8EC46B" w14:textId="77777777" w:rsidR="002C1083" w:rsidRPr="00372411" w:rsidRDefault="002C1083" w:rsidP="002C1083">
            <w:pPr>
              <w:numPr>
                <w:ilvl w:val="0"/>
                <w:numId w:val="3"/>
              </w:numPr>
              <w:spacing w:after="160" w:line="259" w:lineRule="auto"/>
              <w:ind w:left="714" w:hanging="35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Problém zmeny u klienta v individuálnom PP.</w:t>
            </w:r>
          </w:p>
          <w:p w14:paraId="2612319C" w14:textId="77777777" w:rsidR="002C1083" w:rsidRPr="00372411" w:rsidRDefault="002C1083" w:rsidP="002C1083">
            <w:pPr>
              <w:numPr>
                <w:ilvl w:val="0"/>
                <w:numId w:val="3"/>
              </w:numPr>
              <w:spacing w:after="160" w:line="259" w:lineRule="auto"/>
              <w:ind w:left="714" w:hanging="35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Formy PP, špecifiká skupinového a hromadného PP:</w:t>
            </w:r>
          </w:p>
          <w:p w14:paraId="2306075D" w14:textId="77777777" w:rsidR="002C1083" w:rsidRPr="00372411" w:rsidRDefault="002C1083" w:rsidP="002C1083">
            <w:pPr>
              <w:numPr>
                <w:ilvl w:val="0"/>
                <w:numId w:val="3"/>
              </w:numPr>
              <w:spacing w:after="160" w:line="259" w:lineRule="auto"/>
              <w:ind w:left="714" w:hanging="35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Prístupy behaviorálne, kognitívne, kognitívno-behaviorálne (KB) v PP.</w:t>
            </w:r>
          </w:p>
          <w:p w14:paraId="39553E85" w14:textId="77777777" w:rsidR="002C1083" w:rsidRPr="00372411" w:rsidRDefault="002C1083" w:rsidP="002C1083">
            <w:pPr>
              <w:numPr>
                <w:ilvl w:val="0"/>
                <w:numId w:val="3"/>
              </w:numPr>
              <w:spacing w:after="160" w:line="259" w:lineRule="auto"/>
              <w:ind w:left="714" w:hanging="35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Hlbinno-psychologické prístupy v PP.</w:t>
            </w:r>
          </w:p>
          <w:p w14:paraId="164C55F3" w14:textId="77777777" w:rsidR="002C1083" w:rsidRPr="00372411" w:rsidRDefault="002C1083" w:rsidP="002C1083">
            <w:pPr>
              <w:numPr>
                <w:ilvl w:val="0"/>
                <w:numId w:val="3"/>
              </w:numPr>
              <w:spacing w:after="160" w:line="259" w:lineRule="auto"/>
              <w:ind w:left="714" w:hanging="35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Existenciálne a humanistické prístupy v PP.</w:t>
            </w:r>
          </w:p>
          <w:p w14:paraId="098A18C2" w14:textId="77777777" w:rsidR="002C1083" w:rsidRPr="00372411" w:rsidRDefault="002C1083" w:rsidP="001B29B1">
            <w:pPr>
              <w:spacing w:after="160" w:line="259" w:lineRule="auto"/>
              <w:ind w:left="71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1083" w:rsidRPr="002C1083" w14:paraId="66EEE156" w14:textId="77777777" w:rsidTr="00EA770F">
        <w:tc>
          <w:tcPr>
            <w:tcW w:w="9351" w:type="dxa"/>
            <w:gridSpan w:val="2"/>
          </w:tcPr>
          <w:p w14:paraId="04B29779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Odporúčaná literatúra: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269B3BB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Smitková, H. a kol., 2014: Kapitoly z poradenskej psychológie. Bratislava, UK.</w:t>
            </w:r>
          </w:p>
          <w:p w14:paraId="3C20DE4E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Procházka, R. – Šmahaj, J. – Lečbych, M., 2014: Teorie a praxe poradenské psychologie. Praha, Grada.</w:t>
            </w:r>
          </w:p>
          <w:p w14:paraId="53FD3A37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Soukop, J., 2014: Motivační rozhovory v praxi. Praha: Portál.</w:t>
            </w:r>
          </w:p>
          <w:p w14:paraId="34AF2EB1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Čerešník, M., 2012: Základy poradenskej psychológie. Nitra: UKF.</w:t>
            </w:r>
          </w:p>
          <w:p w14:paraId="3F9F068E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Svoboda, J., 2012: Poradenský dialóg. Praha Triton.</w:t>
            </w:r>
          </w:p>
          <w:p w14:paraId="52CB4FA6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Hargašová, M., 2009: Skupinové poradenství, Praha: Grada.</w:t>
            </w:r>
          </w:p>
          <w:p w14:paraId="5CBB79E1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Macková, Z., 2003: Šport ako duševný zážitok. Bratislava, Univerzita Komenského.</w:t>
            </w:r>
          </w:p>
          <w:p w14:paraId="1F3FA021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Macková, Z., 2002. Pohybové aktivity v psychologickom poradenstve. In: Áno psychologickému poradenstvu! Radšej osobnosť rozvíjať ako ju liečiť. Zborník z konferencie. Bratislava Krajská pedagogicko-psychologická poradňa.</w:t>
            </w:r>
          </w:p>
        </w:tc>
      </w:tr>
      <w:tr w:rsidR="002C1083" w:rsidRPr="002C1083" w14:paraId="543151A2" w14:textId="77777777" w:rsidTr="00EA770F">
        <w:tc>
          <w:tcPr>
            <w:tcW w:w="9351" w:type="dxa"/>
            <w:gridSpan w:val="2"/>
          </w:tcPr>
          <w:p w14:paraId="754787CA" w14:textId="4B1CE961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slovenský</w:t>
            </w:r>
            <w:r w:rsidR="001B29B1"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jazyk </w:t>
            </w:r>
          </w:p>
        </w:tc>
      </w:tr>
      <w:tr w:rsidR="002C1083" w:rsidRPr="002C1083" w14:paraId="6ED23AFC" w14:textId="77777777" w:rsidTr="00EA770F">
        <w:tc>
          <w:tcPr>
            <w:tcW w:w="9351" w:type="dxa"/>
            <w:gridSpan w:val="2"/>
          </w:tcPr>
          <w:p w14:paraId="03159A6F" w14:textId="018AF3D3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>Poznámky: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29B1"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povinný predmet </w:t>
            </w:r>
          </w:p>
        </w:tc>
      </w:tr>
      <w:tr w:rsidR="002C1083" w:rsidRPr="002C1083" w14:paraId="76C491BC" w14:textId="77777777" w:rsidTr="00EA770F">
        <w:tc>
          <w:tcPr>
            <w:tcW w:w="9351" w:type="dxa"/>
            <w:gridSpan w:val="2"/>
          </w:tcPr>
          <w:p w14:paraId="122DCB44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Hodnotenie predmetov 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Celkový počet hodnotených študentov: uvádza sa reálny počet hodnotených študentov od zavedenia predmetu po jeho poslednú aktualizáciu</w:t>
            </w: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2C1083" w:rsidRPr="00372411" w14:paraId="1E7D0297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BA189" w14:textId="77777777" w:rsidR="002C1083" w:rsidRPr="00372411" w:rsidRDefault="002C1083" w:rsidP="002C1083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4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0B03A" w14:textId="77777777" w:rsidR="002C1083" w:rsidRPr="00372411" w:rsidRDefault="002C1083" w:rsidP="002C1083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4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867" w14:textId="77777777" w:rsidR="002C1083" w:rsidRPr="00372411" w:rsidRDefault="002C1083" w:rsidP="002C1083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4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E8E0A" w14:textId="77777777" w:rsidR="002C1083" w:rsidRPr="00372411" w:rsidRDefault="002C1083" w:rsidP="002C1083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4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BFF6F" w14:textId="77777777" w:rsidR="002C1083" w:rsidRPr="00372411" w:rsidRDefault="002C1083" w:rsidP="002C1083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4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30B14" w14:textId="77777777" w:rsidR="002C1083" w:rsidRPr="00372411" w:rsidRDefault="002C1083" w:rsidP="002C1083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4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2C1083" w:rsidRPr="00372411" w14:paraId="7A8C0C87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92C4E" w14:textId="77777777" w:rsidR="002C1083" w:rsidRPr="00372411" w:rsidRDefault="002C1083" w:rsidP="002C1083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4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570D1" w14:textId="77777777" w:rsidR="002C1083" w:rsidRPr="00372411" w:rsidRDefault="002C1083" w:rsidP="002C1083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4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602E2" w14:textId="77777777" w:rsidR="002C1083" w:rsidRPr="00372411" w:rsidRDefault="002C1083" w:rsidP="002C1083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4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93C72" w14:textId="77777777" w:rsidR="002C1083" w:rsidRPr="00372411" w:rsidRDefault="002C1083" w:rsidP="002C1083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4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0988F" w14:textId="77777777" w:rsidR="002C1083" w:rsidRPr="00372411" w:rsidRDefault="002C1083" w:rsidP="002C1083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4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99A29" w14:textId="77777777" w:rsidR="002C1083" w:rsidRPr="00372411" w:rsidRDefault="002C1083" w:rsidP="002C1083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241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69C99E23" w14:textId="77777777" w:rsidR="002C1083" w:rsidRPr="00372411" w:rsidRDefault="002C1083" w:rsidP="002C1083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1083" w:rsidRPr="002C1083" w14:paraId="1FE6A487" w14:textId="77777777" w:rsidTr="00EA770F">
        <w:tc>
          <w:tcPr>
            <w:tcW w:w="9351" w:type="dxa"/>
            <w:gridSpan w:val="2"/>
          </w:tcPr>
          <w:p w14:paraId="6E17BE26" w14:textId="77777777" w:rsidR="002C1083" w:rsidRPr="00372411" w:rsidRDefault="002C1083" w:rsidP="002C1083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Vyučujúci: 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>doc. Mgr. Alexandra Al Trad Topoľská, PhD.</w:t>
            </w:r>
          </w:p>
        </w:tc>
      </w:tr>
      <w:tr w:rsidR="002C1083" w:rsidRPr="002C1083" w14:paraId="0BD1D4BF" w14:textId="77777777" w:rsidTr="00EA770F">
        <w:tc>
          <w:tcPr>
            <w:tcW w:w="9351" w:type="dxa"/>
            <w:gridSpan w:val="2"/>
          </w:tcPr>
          <w:p w14:paraId="6E429818" w14:textId="77777777" w:rsidR="002C1083" w:rsidRPr="00372411" w:rsidRDefault="002C1083" w:rsidP="002C1083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Dátum poslednej zmeny: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24.08.2023</w:t>
            </w:r>
          </w:p>
        </w:tc>
      </w:tr>
      <w:tr w:rsidR="002C1083" w:rsidRPr="002C1083" w14:paraId="78F0AA55" w14:textId="77777777" w:rsidTr="00EA770F">
        <w:tc>
          <w:tcPr>
            <w:tcW w:w="9351" w:type="dxa"/>
            <w:gridSpan w:val="2"/>
          </w:tcPr>
          <w:p w14:paraId="0BDB58F7" w14:textId="77777777" w:rsidR="002C1083" w:rsidRPr="00372411" w:rsidRDefault="002C1083" w:rsidP="002C1083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24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Schválil:</w:t>
            </w:r>
            <w:r w:rsidRPr="00372411">
              <w:rPr>
                <w:rFonts w:asciiTheme="minorHAnsi" w:hAnsiTheme="minorHAnsi" w:cstheme="minorHAnsi"/>
                <w:sz w:val="16"/>
                <w:szCs w:val="16"/>
              </w:rPr>
              <w:t xml:space="preserve">  doc. PhDr. Eva Šovčíková, PhD.</w:t>
            </w:r>
          </w:p>
        </w:tc>
      </w:tr>
    </w:tbl>
    <w:p w14:paraId="77173F4A" w14:textId="77777777" w:rsidR="00CA4290" w:rsidRPr="00DF49E6" w:rsidRDefault="00CA4290">
      <w:pPr>
        <w:rPr>
          <w:rFonts w:cstheme="minorHAnsi"/>
          <w:sz w:val="20"/>
          <w:szCs w:val="20"/>
        </w:rPr>
      </w:pPr>
    </w:p>
    <w:sectPr w:rsidR="00CA4290" w:rsidRPr="00DF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48A5"/>
    <w:multiLevelType w:val="hybridMultilevel"/>
    <w:tmpl w:val="37E6DD20"/>
    <w:lvl w:ilvl="0" w:tplc="B7A01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E7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1C1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22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28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C2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0B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02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16182"/>
    <w:multiLevelType w:val="hybridMultilevel"/>
    <w:tmpl w:val="FFD88F66"/>
    <w:lvl w:ilvl="0" w:tplc="BDD66F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08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21F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E5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67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4A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8A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8F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AE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711AE"/>
    <w:multiLevelType w:val="hybridMultilevel"/>
    <w:tmpl w:val="D3A01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8539">
    <w:abstractNumId w:val="0"/>
  </w:num>
  <w:num w:numId="2" w16cid:durableId="1793941825">
    <w:abstractNumId w:val="1"/>
  </w:num>
  <w:num w:numId="3" w16cid:durableId="703746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3E"/>
    <w:rsid w:val="000434DF"/>
    <w:rsid w:val="00113C27"/>
    <w:rsid w:val="00116B02"/>
    <w:rsid w:val="001B29B1"/>
    <w:rsid w:val="0025147F"/>
    <w:rsid w:val="002C1083"/>
    <w:rsid w:val="003056E7"/>
    <w:rsid w:val="003160BF"/>
    <w:rsid w:val="00316E1A"/>
    <w:rsid w:val="00352E98"/>
    <w:rsid w:val="00372411"/>
    <w:rsid w:val="003C02C5"/>
    <w:rsid w:val="003E3A7A"/>
    <w:rsid w:val="0047799A"/>
    <w:rsid w:val="004925E0"/>
    <w:rsid w:val="004C38BD"/>
    <w:rsid w:val="00546D31"/>
    <w:rsid w:val="0057429D"/>
    <w:rsid w:val="0059018F"/>
    <w:rsid w:val="00593020"/>
    <w:rsid w:val="005E5A1E"/>
    <w:rsid w:val="005F7A5D"/>
    <w:rsid w:val="00656211"/>
    <w:rsid w:val="006F004F"/>
    <w:rsid w:val="0079060A"/>
    <w:rsid w:val="007D633E"/>
    <w:rsid w:val="007F0B5D"/>
    <w:rsid w:val="008008D9"/>
    <w:rsid w:val="00817C0D"/>
    <w:rsid w:val="0089440E"/>
    <w:rsid w:val="008B0F20"/>
    <w:rsid w:val="00972CAA"/>
    <w:rsid w:val="009F6F02"/>
    <w:rsid w:val="00A57B95"/>
    <w:rsid w:val="00A8244A"/>
    <w:rsid w:val="00AA291E"/>
    <w:rsid w:val="00AE72C4"/>
    <w:rsid w:val="00B00FAD"/>
    <w:rsid w:val="00B4397A"/>
    <w:rsid w:val="00B50903"/>
    <w:rsid w:val="00BA3CED"/>
    <w:rsid w:val="00BD3995"/>
    <w:rsid w:val="00C06714"/>
    <w:rsid w:val="00C24E9B"/>
    <w:rsid w:val="00C9471B"/>
    <w:rsid w:val="00CA4290"/>
    <w:rsid w:val="00CE077A"/>
    <w:rsid w:val="00CE6F95"/>
    <w:rsid w:val="00D614AB"/>
    <w:rsid w:val="00DE305B"/>
    <w:rsid w:val="00DF49E6"/>
    <w:rsid w:val="00E14691"/>
    <w:rsid w:val="00E31672"/>
    <w:rsid w:val="00E7041B"/>
    <w:rsid w:val="00ED7074"/>
    <w:rsid w:val="00EF327D"/>
    <w:rsid w:val="00F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11E2"/>
  <w15:chartTrackingRefBased/>
  <w15:docId w15:val="{5708D6A2-A2BE-4908-8983-C5F1688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4691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9018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742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742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7429D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42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429D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9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2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dc:description/>
  <cp:lastModifiedBy>Sona Rossi</cp:lastModifiedBy>
  <cp:revision>29</cp:revision>
  <dcterms:created xsi:type="dcterms:W3CDTF">2023-08-25T21:46:00Z</dcterms:created>
  <dcterms:modified xsi:type="dcterms:W3CDTF">2023-09-18T08:44:00Z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19214f2cf925df1a9afbb35ae88696fe0ca78df2cbeacc2f75ee689151809826</vt:lpwstr>
  </property>
</Properties>
</file>